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Surgery Partners,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Pentwater Capital Management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12,655,000.00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12,655,000.00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12,655,000.00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Matthew Halbower</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12,655,000.00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12,655,000.00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12,655,000.00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8"/>
        <w:gridCol w:w="8902"/>
        <w:gridCol w:w="155"/>
      </w:tblGrid>
      <w:tr>
        <w:trPr/>
        <w:tc>
          <w:tcPr>
            <w:tcW w:w="1148" w:type="dxa"/>
            <w:tcBorders/>
            <w:vAlign w:val="center"/>
          </w:tcPr>
          <w:p>
            <w:pPr>
              <w:pStyle w:val="TableContents"/>
              <w:bidi w:val="0"/>
              <w:spacing w:before="0" w:after="283"/>
              <w:jc w:val="left"/>
              <w:rPr/>
            </w:pPr>
            <w:r>
              <w:rPr/>
              <w:t>Item 1.</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issuer: </w:t>
            </w:r>
          </w:p>
          <w:p>
            <w:pPr>
              <w:pStyle w:val="TableContents"/>
              <w:bidi w:val="0"/>
              <w:spacing w:before="0" w:after="0"/>
              <w:jc w:val="left"/>
              <w:rPr/>
            </w:pPr>
            <w:r>
              <w:rPr/>
              <w:t>Surgery Partners, Inc.</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340 Seven Springs Way, Suite 600, Brentwood, TN 37027</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2.</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Pentwater Capital Management LP (the "Investment Manager"), a Delaware limited partnership, and the investment adviser to certain funds (the "Pentwater Funds"), with respect to the shares of common stock, par value $0.01 per share ("Common Stock"), of Surgery Partners, Inc., a Delaware corporation (the "Company"), directly held by the Pentwater Funds; and (ii) Mr. Matthew Halbower ("Mr. Halbower"), the sole shareholder of MCH PWCM Holdings Inc., the general partner of the Investment Manager, with respect to the shares of Common Stock directly held by the Pentwater Funds. The foregoing persons are hereinafter sometimes collectively referred to as the "Reporting Persons." The filing of this statement should not be construed as an admission that any of the foregoing persons or any Reporting Person is, for the purposes of Section 13 of the Securities and Exchange Act of 1934,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1001 10th Avenue South, Suite 216, Naples, FL 34102.</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jc w:val="left"/>
              <w:rPr/>
            </w:pPr>
            <w:r>
              <w:rPr/>
              <w:t xml:space="preserve">Citizenship: </w:t>
            </w:r>
          </w:p>
          <w:p>
            <w:pPr>
              <w:pStyle w:val="TableContents"/>
              <w:bidi w:val="0"/>
              <w:spacing w:before="0" w:after="0"/>
              <w:jc w:val="left"/>
              <w:rPr/>
            </w:pPr>
            <w:r>
              <w:rPr/>
              <w:t>The Investment Manager is a Delaware limited partnership. Mr. Halbower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3.</w:t>
            </w:r>
          </w:p>
        </w:tc>
        <w:tc>
          <w:tcPr>
            <w:tcW w:w="890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(f)</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(g)</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(h)</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(j)</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(k)</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9057" w:type="dxa"/>
            <w:gridSpan w:val="2"/>
            <w:tcBorders/>
            <w:vAlign w:val="center"/>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4.</w:t>
            </w:r>
          </w:p>
        </w:tc>
        <w:tc>
          <w:tcPr>
            <w:tcW w:w="890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130,797,216 shares of Common Stock outstanding as of March 31, 2026, as reported in the Company's Definitive Proxy Statement on Schedule 14A, filed with the Securities and Exchange Commission on April 23, 2026.</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9.7%  %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5.</w:t>
            </w:r>
          </w:p>
        </w:tc>
        <w:tc>
          <w:tcPr>
            <w:tcW w:w="890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6.</w:t>
            </w:r>
          </w:p>
        </w:tc>
        <w:tc>
          <w:tcPr>
            <w:tcW w:w="890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The Pentwater Funds have the right to receive or the power to direct the receipt of dividends from, or the proceeds from the sale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7.</w:t>
            </w:r>
          </w:p>
        </w:tc>
        <w:tc>
          <w:tcPr>
            <w:tcW w:w="890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8.</w:t>
            </w:r>
          </w:p>
        </w:tc>
        <w:tc>
          <w:tcPr>
            <w:tcW w:w="890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9.</w:t>
            </w:r>
          </w:p>
        </w:tc>
        <w:tc>
          <w:tcPr>
            <w:tcW w:w="890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Pentwater Capital Management LP</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5"/>
        <w:gridCol w:w="4320"/>
      </w:tblGrid>
      <w:tr>
        <w:trPr/>
        <w:tc>
          <w:tcPr>
            <w:tcW w:w="58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Matthew Halbower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MCH PWCM Holdings Inc., General Partner, By: Matthew Halbower, Chief Executive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0"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Matthew Halbower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1"/>
        <w:gridCol w:w="4314"/>
      </w:tblGrid>
      <w:tr>
        <w:trPr/>
        <w:tc>
          <w:tcPr>
            <w:tcW w:w="58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Matthew Halbower</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Matthew Halbower, Individually</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1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1357</Words>
  <Characters>6923</Characters>
  <CharactersWithSpaces>8250</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