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HENDRIX BLAIR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CLARENDON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Surgery Partners,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SGRY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11,670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will vest on June 5,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Previously reported shares indirectly owned through Bain Capital Investors, LLC are no longer reflected in the amount of securities beneficially owned following reported transaction.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Blair E. Hendrix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53121" TargetMode="External"/><Relationship Id="rId14" Type="http://schemas.openxmlformats.org/officeDocument/2006/relationships/hyperlink" Target="http://www.sec.gov/cgi-bin/browse-edgar?action=getcompany&amp;CIK=00016388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2026-06-09T19:52:54Z</dcterms:created>
  <dcterms:modified xsi:type="dcterms:W3CDTF">2026-06-09T19:52:54Z</dcterms:modified>
</cp:coreProperties>
</file>