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Surgery Partners,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by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talking points were made available by Surgery Partners, Inc. (the “Company”) to Company leaders in conversation with payors on October 28,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We Announced</w:t>
      </w:r>
    </w:p>
    <w:p>
      <w:pPr>
        <w:spacing w:after="0" w:line="2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announced that Surgery Partners has signed an agreement to be acquired by HealthSpan Partners, an affiliate of Bon Secours Mercy Health.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HealthSpan Partners</w:t>
      </w:r>
    </w:p>
    <w:p>
      <w:pPr>
        <w:spacing w:after="0" w:line="2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is a diversified healthcare services organization affiliated with Bon Secours Mercy Health.</w:t>
      </w:r>
    </w:p>
    <w:p>
      <w:pPr>
        <w:spacing w:after="0" w:line="13"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its affiliation with Bon Secours Mercy Health, HealthSpan Partners is connected to a broader healthcare network with significant reach and resources.</w:t>
      </w:r>
    </w:p>
    <w:p>
      <w:pPr>
        <w:spacing w:after="0" w:line="1" w:lineRule="exact"/>
        <w:rPr>
          <w:rFonts w:ascii="Arial" w:cs="Arial" w:eastAsia="Arial" w:hAnsi="Arial"/>
          <w:sz w:val="18"/>
          <w:szCs w:val="18"/>
          <w:b w:val="1"/>
          <w:bCs w:val="1"/>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Together, HealthSpan Partners and Surgery Partners will establish one of the country’s largest outpatient surgical care platforms, combining our physician and health system partnerships, extensive geographic reach and deep clinical expertise.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This Means for Surgery Partners Contracts with third party Payors</w:t>
      </w:r>
    </w:p>
    <w:p>
      <w:pPr>
        <w:spacing w:after="0" w:line="26" w:lineRule="exact"/>
        <w:rPr>
          <w:sz w:val="20"/>
          <w:szCs w:val="20"/>
          <w:color w:val="auto"/>
        </w:rPr>
      </w:pPr>
    </w:p>
    <w:p>
      <w:pPr>
        <w:jc w:val="both"/>
        <w:ind w:left="660" w:hanging="328"/>
        <w:spacing w:after="0" w:line="252"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public announcement is the first step of alerting the industry, but we will send Notices as required under our payor agreements. The relationship with our contracted payors does not change. The existing ownership of physicians or our health system partners in our facilities also does not change.</w:t>
      </w: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value our existing partnership with our payors and appreciate the vital role you play in supporting high-quality healthcare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 Next Steps</w:t>
      </w:r>
    </w:p>
    <w:p>
      <w:pPr>
        <w:spacing w:after="0" w:line="26" w:lineRule="exact"/>
        <w:rPr>
          <w:sz w:val="20"/>
          <w:szCs w:val="20"/>
          <w:color w:val="auto"/>
        </w:rPr>
      </w:pPr>
    </w:p>
    <w:p>
      <w:pPr>
        <w:jc w:val="both"/>
        <w:ind w:left="660" w:hanging="328"/>
        <w:spacing w:after="0" w:line="252"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 Until closing, Surgery Partners remains an independent company and it is business as usual.</w:t>
      </w:r>
    </w:p>
    <w:p>
      <w:pPr>
        <w:ind w:left="660" w:hanging="328"/>
        <w:spacing w:after="0" w:line="24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Following the close of the transaction, Surgery Partners’ operations, including its name, brand and headquarters in Brentwood TN, are expected to remain in place.</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Your day-to-day contact person at Surgery Partners will not change, so please continue to reach out to your usual point people you work with today.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Payor FAQs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Purpose: </w:t>
      </w:r>
      <w:r>
        <w:rPr>
          <w:rFonts w:ascii="Times New Roman" w:cs="Times New Roman" w:eastAsia="Times New Roman" w:hAnsi="Times New Roman"/>
          <w:sz w:val="18"/>
          <w:szCs w:val="18"/>
          <w:i w:val="1"/>
          <w:iCs w:val="1"/>
          <w:color w:val="auto"/>
        </w:rPr>
        <w:t>The following FAQs are intended for use by Surgery Partners leaders in conversation with payors regarding the transaction.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FAQs are based solely on information contained in the Company’s 8-K and accompanying press release and are designed to address anticipated inquiries regarding the transaction announcement.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announced?</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49"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Surgery Partners has announced that it has entered into a definitive agreement under which HealthSpan Partners, an affiliate of Bon Secours Mercy Health, will acquire Surgery Partners, Inc. in an all-cash transaction valued at an enterprise value of approximately $5.7 billion.</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Upon this transaction, Surgery Partners will become a privately held entity rather than a publicly traded stock entity.</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excited about the path forward and confident that this transaction will create lasting benefits for our patients and our facility owners.</w:t>
      </w:r>
    </w:p>
    <w:p>
      <w:pPr>
        <w:spacing w:after="0" w:line="201"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transaction expected to close?</w:t>
      </w:r>
    </w:p>
    <w:p>
      <w:pPr>
        <w:spacing w:after="0" w:line="31" w:lineRule="exact"/>
        <w:rPr>
          <w:rFonts w:ascii="Times New Roman" w:cs="Times New Roman" w:eastAsia="Times New Roman" w:hAnsi="Times New Roman"/>
          <w:sz w:val="18"/>
          <w:szCs w:val="18"/>
          <w:b w:val="1"/>
          <w:bCs w:val="1"/>
          <w:color w:val="auto"/>
        </w:rPr>
      </w:pPr>
    </w:p>
    <w:p>
      <w:pPr>
        <w:ind w:left="980" w:right="20" w:hanging="324"/>
        <w:spacing w:after="0" w:line="259"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328" w:hanging="328"/>
        <w:spacing w:after="0"/>
        <w:tabs>
          <w:tab w:leader="none" w:pos="32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HealthSpan Partners? Why is HealthSpan Partners acquiring Surgery Partners?</w:t>
      </w:r>
    </w:p>
    <w:p>
      <w:pPr>
        <w:spacing w:after="0" w:line="31"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is a diversified healthcare services organization affiliated with Bon Secours Mercy Health.</w:t>
      </w:r>
    </w:p>
    <w:p>
      <w:pPr>
        <w:spacing w:after="0" w:line="8" w:lineRule="exact"/>
        <w:rPr>
          <w:rFonts w:ascii="Arial" w:cs="Arial" w:eastAsia="Arial" w:hAnsi="Arial"/>
          <w:sz w:val="18"/>
          <w:szCs w:val="18"/>
          <w:b w:val="1"/>
          <w:bCs w:val="1"/>
          <w:color w:val="auto"/>
        </w:rPr>
      </w:pPr>
    </w:p>
    <w:p>
      <w:pPr>
        <w:ind w:left="648" w:right="20" w:hanging="324"/>
        <w:spacing w:after="0" w:line="249" w:lineRule="auto"/>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Bon Secours Mercy Health has a significant healthcare footprint, with approximately 48 hospitals, more than 1,200 care sites and nearly 60,000 associates.</w:t>
      </w:r>
    </w:p>
    <w:p>
      <w:pPr>
        <w:spacing w:after="0" w:line="1" w:lineRule="exact"/>
        <w:rPr>
          <w:rFonts w:ascii="Arial" w:cs="Arial" w:eastAsia="Arial" w:hAnsi="Arial"/>
          <w:sz w:val="18"/>
          <w:szCs w:val="18"/>
          <w:b w:val="1"/>
          <w:bCs w:val="1"/>
          <w:color w:val="auto"/>
        </w:rPr>
      </w:pPr>
    </w:p>
    <w:p>
      <w:pPr>
        <w:ind w:left="648" w:hanging="324"/>
        <w:spacing w:after="0" w:line="249" w:lineRule="auto"/>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organization is committed to growing in ways that allow it to serve more people, in more communities and across a broader range of care settings.</w:t>
      </w:r>
    </w:p>
    <w:p>
      <w:pPr>
        <w:spacing w:after="0" w:line="1" w:lineRule="exact"/>
        <w:rPr>
          <w:rFonts w:ascii="Arial" w:cs="Arial" w:eastAsia="Arial" w:hAnsi="Arial"/>
          <w:sz w:val="18"/>
          <w:szCs w:val="18"/>
          <w:b w:val="1"/>
          <w:bCs w:val="1"/>
          <w:color w:val="auto"/>
        </w:rPr>
      </w:pPr>
    </w:p>
    <w:p>
      <w:pPr>
        <w:ind w:left="648" w:hanging="324"/>
        <w:spacing w:after="0" w:line="249" w:lineRule="auto"/>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Consistent with this strategy, Bon Secours Mercy Health has been investing in outpatient surgical care, including a partnership with Compass Surgical Partners in 2023, to expand its ambulatory footprint.</w:t>
      </w:r>
    </w:p>
    <w:p>
      <w:pPr>
        <w:spacing w:after="0" w:line="1" w:lineRule="exact"/>
        <w:rPr>
          <w:rFonts w:ascii="Arial" w:cs="Arial" w:eastAsia="Arial" w:hAnsi="Arial"/>
          <w:sz w:val="18"/>
          <w:szCs w:val="18"/>
          <w:b w:val="1"/>
          <w:bCs w:val="1"/>
          <w:color w:val="auto"/>
        </w:rPr>
      </w:pPr>
    </w:p>
    <w:p>
      <w:pPr>
        <w:jc w:val="both"/>
        <w:ind w:left="648" w:hanging="324"/>
        <w:spacing w:after="0" w:line="255" w:lineRule="auto"/>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a differentiated model built on partnerships with physicians and health systems, extensive geographic reach and deep clinical expertise, the addition of Surgery Partners will expand HealthSpan Partners’ presence across the fast-growing outpatient surgery segment and strengthens its ability to serve patients across a broader range of care settings.</w:t>
      </w:r>
    </w:p>
    <w:p>
      <w:pPr>
        <w:spacing w:after="0" w:line="181" w:lineRule="exact"/>
        <w:rPr>
          <w:rFonts w:ascii="Arial" w:cs="Arial" w:eastAsia="Arial" w:hAnsi="Arial"/>
          <w:sz w:val="18"/>
          <w:szCs w:val="18"/>
          <w:b w:val="1"/>
          <w:bCs w:val="1"/>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transaction impact current payor contracts?</w:t>
      </w:r>
    </w:p>
    <w:p>
      <w:pPr>
        <w:spacing w:after="0" w:line="31" w:lineRule="exact"/>
        <w:rPr>
          <w:rFonts w:ascii="Times New Roman" w:cs="Times New Roman" w:eastAsia="Times New Roman" w:hAnsi="Times New Roman"/>
          <w:sz w:val="18"/>
          <w:szCs w:val="18"/>
          <w:b w:val="1"/>
          <w:bCs w:val="1"/>
          <w:color w:val="auto"/>
        </w:rPr>
      </w:pPr>
    </w:p>
    <w:p>
      <w:pPr>
        <w:jc w:val="both"/>
        <w:ind w:left="648" w:hanging="324"/>
        <w:spacing w:after="0" w:line="250" w:lineRule="auto"/>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 Until closing, Surgery Partners remains an independent company and it is business as usual.</w:t>
      </w:r>
    </w:p>
    <w:p>
      <w:pPr>
        <w:ind w:left="648" w:hanging="324"/>
        <w:spacing w:after="0"/>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be sending appropriate Notices to our contracted Payors as required under our payor Agreements.</w:t>
      </w:r>
    </w:p>
    <w:p>
      <w:pPr>
        <w:spacing w:after="0" w:line="8" w:lineRule="exact"/>
        <w:rPr>
          <w:rFonts w:ascii="Arial" w:cs="Arial" w:eastAsia="Arial" w:hAnsi="Arial"/>
          <w:sz w:val="18"/>
          <w:szCs w:val="18"/>
          <w:b w:val="1"/>
          <w:bCs w:val="1"/>
          <w:color w:val="auto"/>
        </w:rPr>
      </w:pPr>
    </w:p>
    <w:p>
      <w:pPr>
        <w:ind w:left="648" w:hanging="324"/>
        <w:spacing w:after="0" w:line="259" w:lineRule="auto"/>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current payor contracts will remain in effect per the terms agreed upon by the parties and we will continue our ongoing negotiations on behalf of our facilities in the coming months.</w:t>
      </w:r>
    </w:p>
    <w:p>
      <w:pPr>
        <w:spacing w:after="0" w:line="178" w:lineRule="exact"/>
        <w:rPr>
          <w:rFonts w:ascii="Arial" w:cs="Arial" w:eastAsia="Arial" w:hAnsi="Arial"/>
          <w:sz w:val="18"/>
          <w:szCs w:val="18"/>
          <w:b w:val="1"/>
          <w:bCs w:val="1"/>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transaction affect our ability to contract for our facilities going forward?</w:t>
      </w:r>
    </w:p>
    <w:p>
      <w:pPr>
        <w:spacing w:after="0" w:line="31" w:lineRule="exact"/>
        <w:rPr>
          <w:rFonts w:ascii="Times New Roman" w:cs="Times New Roman" w:eastAsia="Times New Roman" w:hAnsi="Times New Roman"/>
          <w:sz w:val="18"/>
          <w:szCs w:val="18"/>
          <w:b w:val="1"/>
          <w:bCs w:val="1"/>
          <w:color w:val="auto"/>
        </w:rPr>
      </w:pPr>
    </w:p>
    <w:p>
      <w:pPr>
        <w:ind w:left="648" w:hanging="324"/>
        <w:spacing w:after="0" w:line="249" w:lineRule="auto"/>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value our existing partnership with our payors and appreciate the vital role you play in supporting high-quality healthcare services now and in the future.</w:t>
      </w:r>
    </w:p>
    <w:p>
      <w:pPr>
        <w:spacing w:after="0" w:line="1" w:lineRule="exact"/>
        <w:rPr>
          <w:rFonts w:ascii="Arial" w:cs="Arial" w:eastAsia="Arial" w:hAnsi="Arial"/>
          <w:sz w:val="18"/>
          <w:szCs w:val="18"/>
          <w:b w:val="1"/>
          <w:bCs w:val="1"/>
          <w:color w:val="auto"/>
        </w:rPr>
      </w:pPr>
    </w:p>
    <w:p>
      <w:pPr>
        <w:ind w:left="648" w:hanging="324"/>
        <w:spacing w:after="0"/>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continue to negotiate on behalf of our facilities in the coming months as typical.</w:t>
      </w:r>
    </w:p>
    <w:p>
      <w:pPr>
        <w:spacing w:after="0" w:line="201" w:lineRule="exact"/>
        <w:rPr>
          <w:rFonts w:ascii="Arial" w:cs="Arial" w:eastAsia="Arial" w:hAnsi="Arial"/>
          <w:sz w:val="18"/>
          <w:szCs w:val="18"/>
          <w:b w:val="1"/>
          <w:bCs w:val="1"/>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Surgery Partners contacts change as a result of this transaction?</w:t>
      </w:r>
    </w:p>
    <w:p>
      <w:pPr>
        <w:spacing w:after="0" w:line="31"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Your day-to-day contact at Surgery Partners will not change, so please continue to reach out to your usual point person with any questions.</w:t>
      </w:r>
    </w:p>
    <w:p>
      <w:pPr>
        <w:spacing w:after="0" w:line="201" w:lineRule="exact"/>
        <w:rPr>
          <w:rFonts w:ascii="Arial" w:cs="Arial" w:eastAsia="Arial" w:hAnsi="Arial"/>
          <w:sz w:val="18"/>
          <w:szCs w:val="18"/>
          <w:b w:val="1"/>
          <w:bCs w:val="1"/>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reach out to with questions?</w:t>
      </w:r>
    </w:p>
    <w:p>
      <w:pPr>
        <w:spacing w:after="0" w:line="31"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continue to reach out to your usual contact if you have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433705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212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intend to jointly file a transaction statement on Schedule 13E-3 (the “Schedule 13E-3”). The Company may also file other documents with the SEC regarding the proposed Transaction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be filed with the SEC. You may also find additional information about the Company’s directors and executive officers in the Company’s proxy statement for its 2026 Annual Meeting of Stockholders, which was filed with the SEC on April 23, 2026 (the “Annual Meeting Proxy Statement”) , including under 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communication, and this communication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communication,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communication represent the Company’s current beliefs, estimates and assumptions as of the date of this communication.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
      <w:numFmt w:val="bullet"/>
      <w:start w:val="1"/>
    </w:lvl>
  </w:abstractNum>
  <w:abstractNum w:abstractNumId="9">
    <w:nsid w:val="216231B"/>
    <w:multiLevelType w:val="hybridMultilevel"/>
    <w:lvl w:ilvl="0">
      <w:lvlJc w:val="left"/>
      <w:lvlText w:val="%1."/>
      <w:numFmt w:val="decimal"/>
      <w:start w:val="3"/>
    </w:lvl>
    <w:lvl w:ilvl="1">
      <w:lvlJc w:val="left"/>
      <w:lvlText w:val="·"/>
      <w:numFmt w:val="bullet"/>
      <w:start w:val="1"/>
    </w:lvl>
  </w:abstractNum>
  <w:abstractNum w:abstractNumId="10">
    <w:nsid w:val="1F16E9E8"/>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2026-10-28T16:12:31Z</dcterms:created>
  <dcterms:modified xsi:type="dcterms:W3CDTF">2026-10-28T16:12:31Z</dcterms:modified>
</cp:coreProperties>
</file>